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65" w:rsidRPr="007B2EAB" w:rsidRDefault="00B35A54" w:rsidP="00B35A54">
      <w:pPr>
        <w:jc w:val="center"/>
        <w:rPr>
          <w:rFonts w:cs="Arial"/>
          <w:b/>
          <w:sz w:val="24"/>
        </w:rPr>
      </w:pPr>
      <w:r w:rsidRPr="007B2EAB">
        <w:rPr>
          <w:rFonts w:cs="Arial"/>
          <w:b/>
          <w:sz w:val="24"/>
          <w:u w:val="single"/>
        </w:rPr>
        <w:t>6.3.2 Wsparcie miejscowości uzdrowiskowych</w:t>
      </w:r>
    </w:p>
    <w:p w:rsidR="00B35A54" w:rsidRPr="00E33228" w:rsidRDefault="00B35A54" w:rsidP="00D765D6">
      <w:pPr>
        <w:pStyle w:val="Akapitzlist"/>
        <w:numPr>
          <w:ilvl w:val="0"/>
          <w:numId w:val="3"/>
        </w:numPr>
        <w:ind w:left="284" w:hanging="284"/>
        <w:jc w:val="both"/>
        <w:rPr>
          <w:rFonts w:cs="Arial"/>
        </w:rPr>
      </w:pPr>
      <w:r w:rsidRPr="00E33228">
        <w:rPr>
          <w:rFonts w:cs="Arial"/>
          <w:color w:val="1F497D"/>
        </w:rPr>
        <w:t xml:space="preserve">Czy wyłączenie inwestycji dotyczących obiektów hotelarskich obejmuje wszystko co dotyczy </w:t>
      </w:r>
      <w:r w:rsidR="00D85DBE">
        <w:rPr>
          <w:rFonts w:cs="Arial"/>
          <w:color w:val="1F497D"/>
        </w:rPr>
        <w:t>danego obiektu i jego otoczenia</w:t>
      </w:r>
      <w:r w:rsidRPr="00E33228">
        <w:rPr>
          <w:rFonts w:cs="Arial"/>
          <w:color w:val="1F497D"/>
        </w:rPr>
        <w:t>, czy tez chodzi o wyłączenie części hotelowej, w sensie noclegowym, a także czy będzie przed naborem rozszerzona część szczegółowa podręcznika kwalifikowalności do 6.3.2</w:t>
      </w:r>
    </w:p>
    <w:p w:rsidR="00D765D6" w:rsidRPr="00E33228" w:rsidRDefault="00B35A54" w:rsidP="004E4117">
      <w:pPr>
        <w:ind w:left="284"/>
        <w:jc w:val="both"/>
        <w:rPr>
          <w:rFonts w:cs="Arial"/>
          <w:iCs/>
        </w:rPr>
      </w:pPr>
      <w:bookmarkStart w:id="0" w:name="_GoBack"/>
      <w:r w:rsidRPr="00E33228">
        <w:rPr>
          <w:rFonts w:cs="Arial"/>
          <w:iCs/>
        </w:rPr>
        <w:t xml:space="preserve">W ramach działania 6.3 nie będą wspierane </w:t>
      </w:r>
      <w:r w:rsidR="009B70C0" w:rsidRPr="00E33228">
        <w:rPr>
          <w:rFonts w:cs="Arial"/>
          <w:iCs/>
        </w:rPr>
        <w:t>inwestycje</w:t>
      </w:r>
      <w:r w:rsidRPr="00E33228">
        <w:rPr>
          <w:rFonts w:cs="Arial"/>
          <w:iCs/>
        </w:rPr>
        <w:t xml:space="preserve"> dotyczące obiektów hotelarskich</w:t>
      </w:r>
      <w:r w:rsidR="009466EC" w:rsidRPr="00E33228">
        <w:rPr>
          <w:rFonts w:cs="Arial"/>
          <w:b/>
          <w:iCs/>
        </w:rPr>
        <w:t xml:space="preserve">. </w:t>
      </w:r>
      <w:r w:rsidR="009466EC" w:rsidRPr="00E33228">
        <w:rPr>
          <w:rFonts w:cs="Arial"/>
          <w:iCs/>
        </w:rPr>
        <w:t xml:space="preserve">Oznacza, to że </w:t>
      </w:r>
      <w:r w:rsidR="009B70C0" w:rsidRPr="00E33228">
        <w:rPr>
          <w:rFonts w:cs="Arial"/>
          <w:iCs/>
        </w:rPr>
        <w:t xml:space="preserve">wszelkie inwestycje realizowane </w:t>
      </w:r>
      <w:r w:rsidR="00D765D6" w:rsidRPr="00E33228">
        <w:rPr>
          <w:rFonts w:cs="Arial"/>
          <w:iCs/>
          <w:u w:val="single"/>
        </w:rPr>
        <w:t>na terenie</w:t>
      </w:r>
      <w:r w:rsidR="009B70C0" w:rsidRPr="00E33228">
        <w:rPr>
          <w:rFonts w:cs="Arial"/>
          <w:iCs/>
          <w:u w:val="single"/>
        </w:rPr>
        <w:t xml:space="preserve"> </w:t>
      </w:r>
      <w:r w:rsidR="006C72ED" w:rsidRPr="00E33228">
        <w:rPr>
          <w:rFonts w:cs="Arial"/>
          <w:iCs/>
          <w:u w:val="single"/>
        </w:rPr>
        <w:t xml:space="preserve">całego </w:t>
      </w:r>
      <w:r w:rsidR="009B70C0" w:rsidRPr="00E33228">
        <w:rPr>
          <w:rFonts w:cs="Arial"/>
          <w:iCs/>
          <w:u w:val="single"/>
        </w:rPr>
        <w:t>obiektu hotelarskiego</w:t>
      </w:r>
      <w:r w:rsidR="004E4117">
        <w:rPr>
          <w:rFonts w:cs="Arial"/>
          <w:iCs/>
        </w:rPr>
        <w:t xml:space="preserve"> (w obiekcie jak i  w jego otoczeniu)</w:t>
      </w:r>
      <w:r w:rsidR="009B70C0" w:rsidRPr="00E33228">
        <w:rPr>
          <w:rFonts w:cs="Arial"/>
          <w:iCs/>
        </w:rPr>
        <w:t xml:space="preserve">, w tym rozbudowa obiektów o funkcje niezwiązane z bazą </w:t>
      </w:r>
      <w:r w:rsidR="006A5995" w:rsidRPr="00E33228">
        <w:rPr>
          <w:rFonts w:cs="Arial"/>
          <w:iCs/>
        </w:rPr>
        <w:t>noclegową są wyłączone ze wsparcia w ramach działania 6.3</w:t>
      </w:r>
      <w:r w:rsidR="00D765D6" w:rsidRPr="00E33228">
        <w:rPr>
          <w:rFonts w:cs="Arial"/>
          <w:iCs/>
        </w:rPr>
        <w:t>.</w:t>
      </w:r>
      <w:r w:rsidR="004E4117">
        <w:rPr>
          <w:rFonts w:cs="Arial"/>
          <w:iCs/>
        </w:rPr>
        <w:t xml:space="preserve"> Definicja obiektów hotelarskich znajduje się w słowniku terminologicznym </w:t>
      </w:r>
      <w:proofErr w:type="spellStart"/>
      <w:r w:rsidR="004E4117">
        <w:rPr>
          <w:rFonts w:cs="Arial"/>
          <w:iCs/>
        </w:rPr>
        <w:t>SzOOP</w:t>
      </w:r>
      <w:proofErr w:type="spellEnd"/>
      <w:r w:rsidR="004E4117">
        <w:rPr>
          <w:rFonts w:cs="Arial"/>
          <w:iCs/>
        </w:rPr>
        <w:t xml:space="preserve">. </w:t>
      </w:r>
    </w:p>
    <w:bookmarkEnd w:id="0"/>
    <w:p w:rsidR="00A46DD7" w:rsidRPr="00E33228" w:rsidRDefault="00D765D6" w:rsidP="006C72ED">
      <w:pPr>
        <w:pStyle w:val="Akapitzlist"/>
        <w:numPr>
          <w:ilvl w:val="0"/>
          <w:numId w:val="3"/>
        </w:numPr>
        <w:ind w:left="284" w:hanging="284"/>
        <w:jc w:val="both"/>
        <w:rPr>
          <w:rFonts w:cs="Arial"/>
          <w:iCs/>
          <w:color w:val="1F4E79" w:themeColor="accent1" w:themeShade="80"/>
        </w:rPr>
      </w:pPr>
      <w:r w:rsidRPr="00E33228">
        <w:rPr>
          <w:rFonts w:cs="Arial"/>
          <w:iCs/>
          <w:color w:val="1F4E79" w:themeColor="accent1" w:themeShade="80"/>
        </w:rPr>
        <w:t xml:space="preserve">Czy </w:t>
      </w:r>
      <w:r w:rsidRPr="00E33228">
        <w:rPr>
          <w:rFonts w:cs="Arial"/>
          <w:bCs/>
          <w:iCs/>
          <w:color w:val="1F4E79" w:themeColor="accent1" w:themeShade="80"/>
        </w:rPr>
        <w:t>umieszczenie w składanej do UMWM Karcie PRU projektu (zdaniem komisji) niekwalifikowanego – spowoduje odrzucenie karty, czy wezwanie do uzupełnienia (czytaj wykreślenia) zadania</w:t>
      </w:r>
      <w:r w:rsidRPr="00E33228">
        <w:rPr>
          <w:rFonts w:cs="Arial"/>
          <w:iCs/>
          <w:color w:val="1F4E79" w:themeColor="accent1" w:themeShade="80"/>
        </w:rPr>
        <w:t>, czy dyskusja o kwalifikowalności bądź nie danego projektu będzie się odbywała na etapie oceny pełnej dokumentacji aplikacyjnej poszczególnych beneficjentów. To ważne – bo pytanie na ile np. w czasie spotkań samorząd musi być radykalny w stosunku do przedsiębiorców tłumacząc im że dany projekt nie może być składany.</w:t>
      </w:r>
    </w:p>
    <w:p w:rsidR="006C72ED" w:rsidRPr="00E33228" w:rsidRDefault="009E6C27" w:rsidP="00F4237A">
      <w:pPr>
        <w:spacing w:after="200" w:line="276" w:lineRule="auto"/>
        <w:ind w:left="284"/>
        <w:jc w:val="both"/>
        <w:rPr>
          <w:rFonts w:eastAsia="Times New Roman" w:cs="Arial"/>
          <w:lang w:eastAsia="pl-PL"/>
        </w:rPr>
      </w:pPr>
      <w:r w:rsidRPr="00E33228">
        <w:rPr>
          <w:rFonts w:cs="Arial"/>
          <w:iCs/>
        </w:rPr>
        <w:t xml:space="preserve"> </w:t>
      </w:r>
      <w:r w:rsidR="00A46DD7" w:rsidRPr="00E33228">
        <w:rPr>
          <w:rFonts w:cs="Arial"/>
          <w:iCs/>
        </w:rPr>
        <w:t xml:space="preserve">Zgodnie z regulaminem oceny Planów Rozwoju Uzdrowisk zarówno na etapie oceny formalnej jak i merytorycznej </w:t>
      </w:r>
      <w:r w:rsidR="00A46DD7" w:rsidRPr="00E33228">
        <w:rPr>
          <w:rFonts w:eastAsia="Times New Roman" w:cs="Arial"/>
          <w:lang w:eastAsia="pl-PL"/>
        </w:rPr>
        <w:t xml:space="preserve">dopuszcza się możliwość uzupełnienia dokumentacji, przedstawienia wyjaśnień i dokonania drobnych korekt. </w:t>
      </w:r>
    </w:p>
    <w:p w:rsidR="00142993" w:rsidRPr="00E33228" w:rsidRDefault="00390FDD" w:rsidP="00F4237A">
      <w:pPr>
        <w:spacing w:after="200" w:line="276" w:lineRule="auto"/>
        <w:ind w:left="284"/>
        <w:jc w:val="both"/>
        <w:rPr>
          <w:rFonts w:eastAsia="Times New Roman" w:cs="Arial"/>
          <w:lang w:eastAsia="pl-PL"/>
        </w:rPr>
      </w:pPr>
      <w:r w:rsidRPr="00E33228">
        <w:rPr>
          <w:rFonts w:eastAsia="Times New Roman" w:cs="Arial"/>
          <w:lang w:eastAsia="pl-PL"/>
        </w:rPr>
        <w:t xml:space="preserve">Jednak należy wziąć pod uwagę, że </w:t>
      </w:r>
      <w:r w:rsidR="00D05741" w:rsidRPr="00E33228">
        <w:rPr>
          <w:rFonts w:eastAsia="Times New Roman" w:cs="Arial"/>
          <w:lang w:eastAsia="pl-PL"/>
        </w:rPr>
        <w:t xml:space="preserve">na  ocenie  merytorycznej  </w:t>
      </w:r>
      <w:r w:rsidR="00F4237A" w:rsidRPr="00E33228">
        <w:rPr>
          <w:rFonts w:eastAsia="Times New Roman" w:cs="Arial"/>
          <w:lang w:eastAsia="pl-PL"/>
        </w:rPr>
        <w:t xml:space="preserve">PRU </w:t>
      </w:r>
      <w:r w:rsidR="00D05741" w:rsidRPr="00E33228">
        <w:rPr>
          <w:rFonts w:eastAsia="Times New Roman" w:cs="Arial"/>
          <w:lang w:eastAsia="pl-PL"/>
        </w:rPr>
        <w:t xml:space="preserve">w ramach kryterium </w:t>
      </w:r>
      <w:r w:rsidR="00D05741" w:rsidRPr="00E33228">
        <w:rPr>
          <w:rFonts w:eastAsia="Times New Roman" w:cs="Arial"/>
          <w:i/>
          <w:lang w:eastAsia="pl-PL"/>
        </w:rPr>
        <w:t>„Wpływu projektów na realizację celów planu rozwoju uzdrowiska”</w:t>
      </w:r>
      <w:r w:rsidR="00D05741" w:rsidRPr="00E33228">
        <w:rPr>
          <w:rFonts w:eastAsia="Times New Roman" w:cs="Arial"/>
          <w:lang w:eastAsia="pl-PL"/>
        </w:rPr>
        <w:t xml:space="preserve"> </w:t>
      </w:r>
      <w:r w:rsidR="00F4237A" w:rsidRPr="00E33228">
        <w:rPr>
          <w:rFonts w:eastAsia="Times New Roman" w:cs="Arial"/>
          <w:lang w:eastAsia="pl-PL"/>
        </w:rPr>
        <w:t>oceniana</w:t>
      </w:r>
      <w:r w:rsidR="00D05741" w:rsidRPr="00E33228">
        <w:rPr>
          <w:rFonts w:eastAsia="Times New Roman" w:cs="Arial"/>
          <w:lang w:eastAsia="pl-PL"/>
        </w:rPr>
        <w:t xml:space="preserve"> będzie lista</w:t>
      </w:r>
      <w:r w:rsidR="00D05741" w:rsidRPr="00E33228">
        <w:rPr>
          <w:rFonts w:eastAsia="Times New Roman" w:cs="Arial"/>
          <w:color w:val="000000"/>
          <w:shd w:val="clear" w:color="auto" w:fill="FFFFFF"/>
          <w:lang w:eastAsia="pl-PL"/>
        </w:rPr>
        <w:t xml:space="preserve"> </w:t>
      </w:r>
      <w:r w:rsidR="00D05741" w:rsidRPr="00E33228">
        <w:rPr>
          <w:rFonts w:eastAsia="Times New Roman" w:cs="Arial"/>
          <w:lang w:eastAsia="pl-PL"/>
        </w:rPr>
        <w:t xml:space="preserve">planowanych, </w:t>
      </w:r>
      <w:r w:rsidR="00D05741" w:rsidRPr="00D85DBE">
        <w:rPr>
          <w:rFonts w:eastAsia="Times New Roman" w:cs="Arial"/>
          <w:u w:val="single"/>
          <w:lang w:eastAsia="pl-PL"/>
        </w:rPr>
        <w:t>podstawowych</w:t>
      </w:r>
      <w:r w:rsidR="00D05741" w:rsidRPr="00E33228">
        <w:rPr>
          <w:rFonts w:eastAsia="Times New Roman" w:cs="Arial"/>
          <w:lang w:eastAsia="pl-PL"/>
        </w:rPr>
        <w:t xml:space="preserve"> projektów i przedsięwzięć ujętych w ramach planu uzdrowiska w kontekście wpływu na realizację założonych celów w zakresie rozwoju uzdrowiska</w:t>
      </w:r>
      <w:r w:rsidR="006C72ED" w:rsidRPr="00E33228">
        <w:rPr>
          <w:rFonts w:eastAsia="Times New Roman" w:cs="Arial"/>
          <w:lang w:eastAsia="pl-PL"/>
        </w:rPr>
        <w:t>, które</w:t>
      </w:r>
      <w:r w:rsidR="00F4237A" w:rsidRPr="00E33228">
        <w:rPr>
          <w:rFonts w:eastAsia="Times New Roman" w:cs="Arial"/>
          <w:lang w:eastAsia="pl-PL"/>
        </w:rPr>
        <w:t xml:space="preserve"> następnie będą mogły ubiegać się o wsparcie w ramach poddziałania 6.3.2. </w:t>
      </w:r>
    </w:p>
    <w:p w:rsidR="006C72ED" w:rsidRPr="00E33228" w:rsidRDefault="006C72ED" w:rsidP="006C72ED">
      <w:pPr>
        <w:spacing w:after="200" w:line="276" w:lineRule="auto"/>
        <w:ind w:left="284"/>
        <w:jc w:val="both"/>
        <w:rPr>
          <w:rFonts w:cs="Arial"/>
          <w:iCs/>
        </w:rPr>
      </w:pPr>
      <w:r w:rsidRPr="00E33228">
        <w:rPr>
          <w:rFonts w:cs="Arial"/>
          <w:iCs/>
        </w:rPr>
        <w:t xml:space="preserve">Otrzymanie 0 pkt w tym kryterium eliminuje PRU z dalszej oceny, w związku z powyższym w  PRU </w:t>
      </w:r>
      <w:r w:rsidR="00142993" w:rsidRPr="00E33228">
        <w:rPr>
          <w:rFonts w:cs="Arial"/>
          <w:iCs/>
        </w:rPr>
        <w:t xml:space="preserve">w ramach listy podstawowej ( dot. 6.3.2) </w:t>
      </w:r>
      <w:r w:rsidRPr="00E33228">
        <w:rPr>
          <w:rFonts w:cs="Arial"/>
          <w:iCs/>
        </w:rPr>
        <w:t xml:space="preserve">należy wskazywać projekty, które są zgodne z założeniami </w:t>
      </w:r>
      <w:proofErr w:type="spellStart"/>
      <w:r w:rsidRPr="00E33228">
        <w:rPr>
          <w:rFonts w:cs="Arial"/>
          <w:iCs/>
        </w:rPr>
        <w:t>SzOOP</w:t>
      </w:r>
      <w:proofErr w:type="spellEnd"/>
      <w:r w:rsidRPr="00E33228">
        <w:rPr>
          <w:rFonts w:cs="Arial"/>
          <w:iCs/>
        </w:rPr>
        <w:t xml:space="preserve"> i RPO WM. </w:t>
      </w:r>
    </w:p>
    <w:p w:rsidR="00142993" w:rsidRPr="00E33228" w:rsidRDefault="00142993" w:rsidP="00142993">
      <w:pPr>
        <w:spacing w:after="200" w:line="276" w:lineRule="auto"/>
        <w:ind w:left="284"/>
        <w:jc w:val="both"/>
        <w:rPr>
          <w:rFonts w:eastAsia="Times New Roman" w:cs="Arial"/>
          <w:lang w:eastAsia="pl-PL"/>
        </w:rPr>
      </w:pPr>
      <w:r w:rsidRPr="00E33228">
        <w:rPr>
          <w:rFonts w:eastAsia="Times New Roman" w:cs="Arial"/>
          <w:lang w:eastAsia="pl-PL"/>
        </w:rPr>
        <w:t>Dodatkowo gmina uzdrowiskowa w planie rozwoju uzdrowiska może przedstawić listę projektów komplementarnych do projektów planowanych do realizacji w ramach poddziałania 6.3.2,  które będą finansowane z innych źródeł i będę realizowane na obszarze uzdrowiska.</w:t>
      </w:r>
    </w:p>
    <w:p w:rsidR="006C72ED" w:rsidRPr="00E33228" w:rsidRDefault="006C72ED" w:rsidP="006C72ED">
      <w:pPr>
        <w:pStyle w:val="Akapitzlist"/>
        <w:numPr>
          <w:ilvl w:val="0"/>
          <w:numId w:val="3"/>
        </w:numPr>
        <w:spacing w:after="200" w:line="276" w:lineRule="auto"/>
        <w:ind w:left="426" w:hanging="426"/>
        <w:jc w:val="both"/>
        <w:rPr>
          <w:rFonts w:eastAsia="Times New Roman" w:cs="Arial"/>
          <w:color w:val="1F4E79" w:themeColor="accent1" w:themeShade="80"/>
          <w:lang w:eastAsia="pl-PL"/>
        </w:rPr>
      </w:pPr>
      <w:r w:rsidRPr="00E33228">
        <w:rPr>
          <w:rFonts w:eastAsia="Times New Roman" w:cs="Arial"/>
          <w:color w:val="1F4E79" w:themeColor="accent1" w:themeShade="80"/>
          <w:lang w:eastAsia="pl-PL"/>
        </w:rPr>
        <w:t xml:space="preserve">Czy planuje się jakieś wyłączenie dla projektów w ramach 6.3.1  którym dedykowane są inne poddziałania (np. 6.3.2, 6.1.4 </w:t>
      </w:r>
      <w:proofErr w:type="spellStart"/>
      <w:r w:rsidRPr="00E33228">
        <w:rPr>
          <w:rFonts w:eastAsia="Times New Roman" w:cs="Arial"/>
          <w:color w:val="1F4E79" w:themeColor="accent1" w:themeShade="80"/>
          <w:lang w:eastAsia="pl-PL"/>
        </w:rPr>
        <w:t>itd</w:t>
      </w:r>
      <w:proofErr w:type="spellEnd"/>
      <w:r w:rsidRPr="00E33228">
        <w:rPr>
          <w:rFonts w:eastAsia="Times New Roman" w:cs="Arial"/>
          <w:color w:val="1F4E79" w:themeColor="accent1" w:themeShade="80"/>
          <w:lang w:eastAsia="pl-PL"/>
        </w:rPr>
        <w:t>). Przedsiębiorstwo z otoczenia Zbiornika Czorsztyńskiego, któremu dedykowane  jest 6.3.3 chce składać kartę projektu do 6.3.1.</w:t>
      </w:r>
    </w:p>
    <w:p w:rsidR="006C72ED" w:rsidRPr="00E33228" w:rsidRDefault="00992962" w:rsidP="00706E76">
      <w:pPr>
        <w:pStyle w:val="Akapitzlist"/>
        <w:spacing w:after="200" w:line="276" w:lineRule="auto"/>
        <w:ind w:left="426"/>
        <w:jc w:val="both"/>
        <w:rPr>
          <w:rFonts w:eastAsia="Times New Roman" w:cs="Arial"/>
          <w:lang w:eastAsia="pl-PL"/>
        </w:rPr>
      </w:pPr>
      <w:r w:rsidRPr="00E33228">
        <w:rPr>
          <w:rFonts w:eastAsia="Times New Roman" w:cs="Arial"/>
          <w:lang w:eastAsia="pl-PL"/>
        </w:rPr>
        <w:t>Jeśli projekt się wpisuje w zakres rzeczowy</w:t>
      </w:r>
      <w:r w:rsidR="00D85DBE">
        <w:rPr>
          <w:rFonts w:eastAsia="Times New Roman" w:cs="Arial"/>
          <w:lang w:eastAsia="pl-PL"/>
        </w:rPr>
        <w:t xml:space="preserve"> a podmiot</w:t>
      </w:r>
      <w:r w:rsidRPr="00E33228">
        <w:rPr>
          <w:rFonts w:eastAsia="Times New Roman" w:cs="Arial"/>
          <w:lang w:eastAsia="pl-PL"/>
        </w:rPr>
        <w:t xml:space="preserve"> w katalog beneficjenta przewidziany w ramach 6.3.1 to może tam składać projekt, chociaż dedykowane poddziałanie dla niego to</w:t>
      </w:r>
      <w:r w:rsidR="00C74A13" w:rsidRPr="00E33228">
        <w:rPr>
          <w:rFonts w:eastAsia="Times New Roman" w:cs="Arial"/>
          <w:lang w:eastAsia="pl-PL"/>
        </w:rPr>
        <w:t xml:space="preserve"> np.</w:t>
      </w:r>
      <w:r w:rsidRPr="00E33228">
        <w:rPr>
          <w:rFonts w:eastAsia="Times New Roman" w:cs="Arial"/>
          <w:lang w:eastAsia="pl-PL"/>
        </w:rPr>
        <w:t xml:space="preserve"> 6.3.</w:t>
      </w:r>
      <w:r w:rsidR="00C74A13" w:rsidRPr="00E33228">
        <w:rPr>
          <w:rFonts w:eastAsia="Times New Roman" w:cs="Arial"/>
          <w:lang w:eastAsia="pl-PL"/>
        </w:rPr>
        <w:t>3</w:t>
      </w:r>
      <w:r w:rsidRPr="00E33228">
        <w:rPr>
          <w:rFonts w:eastAsia="Times New Roman" w:cs="Arial"/>
          <w:lang w:eastAsia="pl-PL"/>
        </w:rPr>
        <w:t>.</w:t>
      </w:r>
      <w:r w:rsidRPr="00D85DBE">
        <w:rPr>
          <w:rFonts w:eastAsia="Times New Roman" w:cs="Arial"/>
          <w:color w:val="ED7D31" w:themeColor="accent2"/>
          <w:lang w:eastAsia="pl-PL"/>
        </w:rPr>
        <w:t xml:space="preserve">.  </w:t>
      </w:r>
    </w:p>
    <w:p w:rsidR="00EF2F74" w:rsidRPr="00E33228" w:rsidRDefault="00EF2F74" w:rsidP="00107FAE">
      <w:pPr>
        <w:pStyle w:val="Akapitzlist"/>
        <w:numPr>
          <w:ilvl w:val="0"/>
          <w:numId w:val="3"/>
        </w:numPr>
        <w:spacing w:after="200" w:line="276" w:lineRule="auto"/>
        <w:ind w:left="709" w:hanging="567"/>
        <w:jc w:val="both"/>
        <w:rPr>
          <w:rFonts w:eastAsia="Times New Roman" w:cs="Arial"/>
          <w:color w:val="1F4E79" w:themeColor="accent1" w:themeShade="80"/>
          <w:lang w:eastAsia="pl-PL"/>
        </w:rPr>
      </w:pPr>
      <w:r w:rsidRPr="00E33228">
        <w:rPr>
          <w:rFonts w:eastAsia="Times New Roman" w:cs="Arial"/>
          <w:color w:val="1F4E79" w:themeColor="accent1" w:themeShade="80"/>
          <w:lang w:eastAsia="pl-PL"/>
        </w:rPr>
        <w:t>Czy istnieje możliwość wsparcia projektów polegających na:</w:t>
      </w:r>
    </w:p>
    <w:p w:rsidR="00E24917" w:rsidRPr="00E33228" w:rsidRDefault="00107FAE" w:rsidP="00107FAE">
      <w:pPr>
        <w:pStyle w:val="Akapitzlist"/>
        <w:numPr>
          <w:ilvl w:val="0"/>
          <w:numId w:val="7"/>
        </w:numPr>
        <w:spacing w:after="200" w:line="276" w:lineRule="auto"/>
        <w:ind w:left="709" w:hanging="567"/>
        <w:jc w:val="both"/>
        <w:rPr>
          <w:rFonts w:eastAsia="Times New Roman" w:cs="Arial"/>
          <w:color w:val="1F4E79" w:themeColor="accent1" w:themeShade="80"/>
          <w:lang w:eastAsia="pl-PL"/>
        </w:rPr>
      </w:pPr>
      <w:r w:rsidRPr="00E33228">
        <w:rPr>
          <w:rFonts w:eastAsia="Times New Roman" w:cs="Arial"/>
          <w:color w:val="1F4E79" w:themeColor="accent1" w:themeShade="80"/>
          <w:lang w:eastAsia="pl-PL"/>
        </w:rPr>
        <w:t>Modernizacji</w:t>
      </w:r>
      <w:r w:rsidR="00E24917" w:rsidRPr="00E33228">
        <w:rPr>
          <w:rFonts w:eastAsia="Times New Roman" w:cs="Arial"/>
          <w:color w:val="1F4E79" w:themeColor="accent1" w:themeShade="80"/>
          <w:lang w:eastAsia="pl-PL"/>
        </w:rPr>
        <w:t xml:space="preserve"> Parku Zdrojowego</w:t>
      </w:r>
    </w:p>
    <w:p w:rsidR="00E24917" w:rsidRPr="00E33228" w:rsidRDefault="00107FAE" w:rsidP="00E24917">
      <w:pPr>
        <w:spacing w:after="200" w:line="276" w:lineRule="auto"/>
        <w:jc w:val="both"/>
        <w:rPr>
          <w:rFonts w:eastAsia="Times New Roman" w:cs="Arial"/>
          <w:iCs/>
          <w:color w:val="ED7D31" w:themeColor="accent2"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ODP: </w:t>
      </w:r>
      <w:r w:rsidR="00E24917" w:rsidRPr="00E33228">
        <w:rPr>
          <w:rFonts w:eastAsia="Times New Roman" w:cs="Arial"/>
          <w:iCs/>
          <w:lang w:eastAsia="pl-PL"/>
        </w:rPr>
        <w:t>W ramach poddziałania 6.3.2 planuje się realizację p</w:t>
      </w:r>
      <w:r w:rsidR="00E24917" w:rsidRPr="00E33228">
        <w:rPr>
          <w:rFonts w:eastAsia="Times New Roman" w:cs="Arial"/>
          <w:lang w:eastAsia="pl-PL"/>
        </w:rPr>
        <w:t>rzedsięwzięć</w:t>
      </w:r>
      <w:r w:rsidR="00E24917" w:rsidRPr="00E33228">
        <w:rPr>
          <w:rFonts w:eastAsia="Times New Roman" w:cs="Arial"/>
          <w:iCs/>
          <w:lang w:eastAsia="pl-PL"/>
        </w:rPr>
        <w:t xml:space="preserve"> związanych z wykorzystaniem i rozwojem specyficznych walorów miejscowości uzdrowiskowych, w szczególności poprzez inwestycje w ogólnodostępne obiekty i </w:t>
      </w:r>
      <w:r w:rsidR="00E24917" w:rsidRPr="00E33228">
        <w:rPr>
          <w:rFonts w:eastAsia="Times New Roman" w:cs="Arial"/>
          <w:b/>
          <w:iCs/>
          <w:lang w:eastAsia="pl-PL"/>
        </w:rPr>
        <w:t xml:space="preserve">infrastrukturę uzdrowiskową. </w:t>
      </w:r>
      <w:r w:rsidR="00E24917" w:rsidRPr="00E33228">
        <w:rPr>
          <w:rFonts w:eastAsia="Times New Roman" w:cs="Arial"/>
          <w:iCs/>
          <w:lang w:eastAsia="pl-PL"/>
        </w:rPr>
        <w:t xml:space="preserve">Zgodnie z ustawą o lecznictwie </w:t>
      </w:r>
      <w:r w:rsidR="00E24917" w:rsidRPr="00E33228">
        <w:rPr>
          <w:rFonts w:eastAsia="Times New Roman" w:cs="Arial"/>
          <w:iCs/>
          <w:lang w:eastAsia="pl-PL"/>
        </w:rPr>
        <w:lastRenderedPageBreak/>
        <w:t xml:space="preserve">uzdrowiskowym, </w:t>
      </w:r>
      <w:r w:rsidR="00952772" w:rsidRPr="00E33228">
        <w:rPr>
          <w:rFonts w:eastAsia="Times New Roman" w:cs="Arial"/>
          <w:iCs/>
          <w:lang w:eastAsia="pl-PL"/>
        </w:rPr>
        <w:t xml:space="preserve">uzdrowiskach  i obszarach ochrony uzdrowiskowej oraz o gminach uzdrowiskowych lecznictwo uzdrowiskowe jest prowadzone przy wykorzystaniu urządzeń lecznictwa uzdrowiskowego, takich jak: (1) pijalnie uzdrowiskowe, (2) tężenie, </w:t>
      </w:r>
      <w:r w:rsidR="00952772" w:rsidRPr="00E33228">
        <w:rPr>
          <w:rFonts w:eastAsia="Times New Roman" w:cs="Arial"/>
          <w:b/>
          <w:iCs/>
          <w:lang w:eastAsia="pl-PL"/>
        </w:rPr>
        <w:t>(3)parki</w:t>
      </w:r>
      <w:r w:rsidR="00952772" w:rsidRPr="00E33228">
        <w:rPr>
          <w:rFonts w:eastAsia="Times New Roman" w:cs="Arial"/>
          <w:iCs/>
          <w:lang w:eastAsia="pl-PL"/>
        </w:rPr>
        <w:t>, (4) ścieżki ruchowe, (5) urządzone odcinki wybrzeża morskiego, (6) lecznicze i rehabilitacyjne baseny uzdrowiskowe, (7) urządzone podziemne wyrobiska górnicze. W związku z powyższym in</w:t>
      </w:r>
      <w:r w:rsidRPr="00E33228">
        <w:rPr>
          <w:rFonts w:eastAsia="Times New Roman" w:cs="Arial"/>
          <w:iCs/>
          <w:lang w:eastAsia="pl-PL"/>
        </w:rPr>
        <w:t xml:space="preserve">westycje służące </w:t>
      </w:r>
      <w:r w:rsidRPr="00E33228">
        <w:rPr>
          <w:rFonts w:eastAsia="Times New Roman" w:cs="Arial"/>
          <w:iCs/>
          <w:u w:val="single"/>
          <w:lang w:eastAsia="pl-PL"/>
        </w:rPr>
        <w:t>rewitalizacji</w:t>
      </w:r>
      <w:r w:rsidR="00CA27A2" w:rsidRPr="00E33228">
        <w:rPr>
          <w:rFonts w:eastAsia="Times New Roman" w:cs="Arial"/>
          <w:iCs/>
          <w:u w:val="single"/>
          <w:lang w:eastAsia="pl-PL"/>
        </w:rPr>
        <w:t>/przebudowie</w:t>
      </w:r>
      <w:r w:rsidR="00952772" w:rsidRPr="00E33228">
        <w:rPr>
          <w:rFonts w:eastAsia="Times New Roman" w:cs="Arial"/>
          <w:iCs/>
          <w:lang w:eastAsia="pl-PL"/>
        </w:rPr>
        <w:t xml:space="preserve"> parku zdrojowego jak najbardziej się wpisują w zakres wsparcia przewidziany dla projektów, które będą realizowane w ramach 6.3.2. </w:t>
      </w:r>
      <w:r w:rsidR="00561C7A" w:rsidRPr="00E33228">
        <w:rPr>
          <w:rFonts w:eastAsia="Times New Roman" w:cs="Arial"/>
          <w:iCs/>
          <w:lang w:eastAsia="pl-PL"/>
        </w:rPr>
        <w:t xml:space="preserve"> </w:t>
      </w:r>
      <w:r w:rsidR="00561C7A" w:rsidRPr="00E33228">
        <w:rPr>
          <w:rFonts w:eastAsia="Times New Roman" w:cs="Arial"/>
          <w:iCs/>
          <w:color w:val="ED7D31" w:themeColor="accent2"/>
          <w:lang w:eastAsia="pl-PL"/>
        </w:rPr>
        <w:t xml:space="preserve"> </w:t>
      </w:r>
    </w:p>
    <w:p w:rsidR="00952772" w:rsidRPr="00E33228" w:rsidRDefault="00C74A13" w:rsidP="00142F6A">
      <w:pPr>
        <w:pStyle w:val="Akapitzlist"/>
        <w:numPr>
          <w:ilvl w:val="0"/>
          <w:numId w:val="7"/>
        </w:numPr>
        <w:spacing w:after="200" w:line="276" w:lineRule="auto"/>
        <w:ind w:left="709" w:hanging="567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Budowa</w:t>
      </w:r>
      <w:r w:rsidR="00142F6A"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 ogólnodostępnego kortu tenisowego przy obiekcie hotelowym</w:t>
      </w:r>
    </w:p>
    <w:p w:rsidR="00142F6A" w:rsidRPr="00E33228" w:rsidRDefault="00142F6A" w:rsidP="00C74A13">
      <w:pPr>
        <w:pStyle w:val="Akapitzlist"/>
        <w:spacing w:after="200" w:line="276" w:lineRule="auto"/>
        <w:ind w:left="709"/>
        <w:contextualSpacing w:val="0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>Zgodnie z odpowiedzią w pytaniu 1 – nie.</w:t>
      </w:r>
    </w:p>
    <w:p w:rsidR="00142F6A" w:rsidRPr="00E33228" w:rsidRDefault="00142F6A" w:rsidP="00CE6336">
      <w:pPr>
        <w:pStyle w:val="Akapitzlist"/>
        <w:numPr>
          <w:ilvl w:val="0"/>
          <w:numId w:val="7"/>
        </w:numPr>
        <w:spacing w:after="200" w:line="276" w:lineRule="auto"/>
        <w:ind w:left="709" w:hanging="425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Budowa ogólnodostępnego kortu tenisowego przy obiekcie pensjonatowym.  </w:t>
      </w:r>
    </w:p>
    <w:p w:rsidR="00142F6A" w:rsidRPr="00E33228" w:rsidRDefault="00142F6A" w:rsidP="00142F6A">
      <w:pPr>
        <w:spacing w:after="200" w:line="276" w:lineRule="auto"/>
        <w:ind w:firstLine="709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>Zgodnie z odpowiedzią w pytaniu 1 – nie.</w:t>
      </w:r>
    </w:p>
    <w:p w:rsidR="007B2EAB" w:rsidRPr="007B2EAB" w:rsidRDefault="00142F6A" w:rsidP="00142F6A">
      <w:pPr>
        <w:pStyle w:val="Akapitzlist"/>
        <w:numPr>
          <w:ilvl w:val="0"/>
          <w:numId w:val="7"/>
        </w:numPr>
        <w:spacing w:after="200" w:line="276" w:lineRule="auto"/>
        <w:ind w:left="709" w:hanging="425"/>
        <w:jc w:val="both"/>
        <w:rPr>
          <w:rFonts w:eastAsia="Times New Roman" w:cs="Arial"/>
          <w:iCs/>
          <w:lang w:eastAsia="pl-PL"/>
        </w:rPr>
      </w:pPr>
      <w:r w:rsidRPr="00E33228">
        <w:rPr>
          <w:rFonts w:cs="Arial"/>
          <w:color w:val="1F497D"/>
        </w:rPr>
        <w:t xml:space="preserve">Uruchomienie groty solnej w miejscowości uzdrowiskowej </w:t>
      </w:r>
    </w:p>
    <w:p w:rsidR="00142F6A" w:rsidRPr="00E33228" w:rsidRDefault="007B2EAB" w:rsidP="007B2EAB">
      <w:pPr>
        <w:pStyle w:val="Akapitzlist"/>
        <w:spacing w:after="200" w:line="276" w:lineRule="auto"/>
        <w:ind w:left="709"/>
        <w:jc w:val="both"/>
        <w:rPr>
          <w:rFonts w:eastAsia="Times New Roman" w:cs="Arial"/>
          <w:iCs/>
          <w:lang w:eastAsia="pl-PL"/>
        </w:rPr>
      </w:pPr>
      <w:r>
        <w:rPr>
          <w:rFonts w:cs="Arial"/>
        </w:rPr>
        <w:t>T</w:t>
      </w:r>
      <w:r w:rsidR="00142F6A" w:rsidRPr="00E33228">
        <w:rPr>
          <w:rFonts w:cs="Arial"/>
        </w:rPr>
        <w:t>ak.</w:t>
      </w:r>
    </w:p>
    <w:p w:rsidR="00142F6A" w:rsidRPr="00E33228" w:rsidRDefault="00142F6A" w:rsidP="00142F6A">
      <w:pPr>
        <w:pStyle w:val="Akapitzlist"/>
        <w:numPr>
          <w:ilvl w:val="0"/>
          <w:numId w:val="7"/>
        </w:numPr>
        <w:spacing w:after="200" w:line="276" w:lineRule="auto"/>
        <w:ind w:left="709" w:hanging="425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Uruchomienie groty solnej w wynajmowanych pomieszczeniach hotelowy</w:t>
      </w:r>
      <w:r w:rsidR="00A84341" w:rsidRPr="00E33228">
        <w:rPr>
          <w:rFonts w:eastAsia="Times New Roman" w:cs="Arial"/>
          <w:iCs/>
          <w:color w:val="1F4E79" w:themeColor="accent1" w:themeShade="80"/>
          <w:lang w:eastAsia="pl-PL"/>
        </w:rPr>
        <w:t>ch</w:t>
      </w: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 (projekt nie jest realizowany przez właściciela hotelu</w:t>
      </w:r>
    </w:p>
    <w:p w:rsidR="00142F6A" w:rsidRPr="00E33228" w:rsidRDefault="00142F6A" w:rsidP="007B2EAB">
      <w:pPr>
        <w:spacing w:after="200" w:line="276" w:lineRule="auto"/>
        <w:ind w:firstLine="709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>Zgodnie z odpowiedzią w pytaniu 1 – nie.</w:t>
      </w:r>
    </w:p>
    <w:p w:rsidR="00A84341" w:rsidRDefault="00142F6A" w:rsidP="00CA099E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Modernizacja ogólnodostępnego baru szybkiej obsługi w miejscowości uzdrowiskowej</w:t>
      </w:r>
    </w:p>
    <w:p w:rsidR="00D85DBE" w:rsidRPr="00DF5A78" w:rsidRDefault="00D85DBE" w:rsidP="00D85DBE">
      <w:pPr>
        <w:pStyle w:val="Akapitzlist"/>
        <w:ind w:left="567"/>
        <w:rPr>
          <w:rFonts w:eastAsia="Times New Roman" w:cs="Arial"/>
          <w:iCs/>
          <w:color w:val="2F5496" w:themeColor="accent5" w:themeShade="BF"/>
          <w:lang w:eastAsia="pl-PL"/>
        </w:rPr>
      </w:pPr>
      <w:r w:rsidRPr="00DF5A78">
        <w:rPr>
          <w:rFonts w:eastAsia="Times New Roman" w:cs="Arial"/>
          <w:iCs/>
          <w:lang w:eastAsia="pl-PL"/>
        </w:rPr>
        <w:t xml:space="preserve">Tak.  </w:t>
      </w:r>
      <w:r w:rsidRPr="00DF5A78">
        <w:rPr>
          <w:rFonts w:eastAsia="Times New Roman" w:cs="Arial"/>
          <w:iCs/>
          <w:color w:val="2F5496" w:themeColor="accent5" w:themeShade="BF"/>
          <w:lang w:eastAsia="pl-PL"/>
        </w:rPr>
        <w:t xml:space="preserve">. </w:t>
      </w:r>
    </w:p>
    <w:p w:rsidR="00CA099E" w:rsidRPr="00E33228" w:rsidRDefault="00CA099E" w:rsidP="00CA099E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Wyrób i sprzedaż pierogów regionalnych na deptaku uzdrowiskowym </w:t>
      </w:r>
    </w:p>
    <w:p w:rsidR="00CA099E" w:rsidRPr="00E33228" w:rsidRDefault="00CA099E" w:rsidP="00CA099E">
      <w:pPr>
        <w:pStyle w:val="Akapitzlist"/>
        <w:numPr>
          <w:ilvl w:val="0"/>
          <w:numId w:val="7"/>
        </w:numPr>
        <w:spacing w:after="200" w:line="276" w:lineRule="auto"/>
        <w:ind w:left="567" w:hanging="567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Wyrób i sprzedaż pierogów regionalnych na deptaku uzdrowiskowym przygotowywanych na wodzie mineralnej ze źródła Jana</w:t>
      </w:r>
    </w:p>
    <w:p w:rsidR="00C25DEC" w:rsidRPr="00E33228" w:rsidRDefault="008E3377" w:rsidP="008E3377">
      <w:pPr>
        <w:spacing w:after="0"/>
        <w:jc w:val="both"/>
        <w:rPr>
          <w:rFonts w:eastAsia="Times New Roman" w:cs="Arial"/>
          <w:iCs/>
          <w:color w:val="ED7D31" w:themeColor="accent2"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Zgodnie z przyjętymi założeniami, realizacja projektów w ramach  działania 6.3 </w:t>
      </w:r>
      <w:r w:rsidRPr="00E33228">
        <w:rPr>
          <w:rFonts w:eastAsia="Times New Roman" w:cs="Arial"/>
          <w:i/>
          <w:iCs/>
          <w:lang w:eastAsia="pl-PL"/>
        </w:rPr>
        <w:t>Rozwój wewnętrznych potencjałów regionu</w:t>
      </w:r>
      <w:r w:rsidRPr="00E33228">
        <w:rPr>
          <w:rFonts w:eastAsia="Times New Roman" w:cs="Arial"/>
          <w:iCs/>
          <w:lang w:eastAsia="pl-PL"/>
        </w:rPr>
        <w:t xml:space="preserve"> ma przyczyniać się do  powstania kompleksowej oferty turystycznej</w:t>
      </w:r>
      <w:r w:rsidR="000662EF" w:rsidRPr="00E33228">
        <w:rPr>
          <w:rFonts w:eastAsia="Times New Roman" w:cs="Arial"/>
          <w:iCs/>
          <w:lang w:eastAsia="pl-PL"/>
        </w:rPr>
        <w:t xml:space="preserve">. </w:t>
      </w:r>
      <w:r w:rsidRPr="00E33228">
        <w:rPr>
          <w:rFonts w:eastAsia="Times New Roman" w:cs="Arial"/>
          <w:iCs/>
          <w:lang w:eastAsia="pl-PL"/>
        </w:rPr>
        <w:t xml:space="preserve"> </w:t>
      </w:r>
      <w:r w:rsidR="00C25DEC" w:rsidRPr="00E33228">
        <w:rPr>
          <w:rFonts w:eastAsia="Times New Roman" w:cs="Arial"/>
          <w:iCs/>
          <w:lang w:eastAsia="pl-PL"/>
        </w:rPr>
        <w:t xml:space="preserve">W efekcie realizowanych projektów powinna powstać infrastruktura  zapewaniająca </w:t>
      </w:r>
      <w:r w:rsidR="00C25DEC" w:rsidRPr="00E33228">
        <w:rPr>
          <w:rFonts w:cs="Arial"/>
        </w:rPr>
        <w:t>spójną ofertę atrakcji i usług turystycznych</w:t>
      </w:r>
      <w:r w:rsidR="00C25DEC" w:rsidRPr="00E33228">
        <w:rPr>
          <w:rFonts w:cs="Arial"/>
          <w:i/>
        </w:rPr>
        <w:t xml:space="preserve">. </w:t>
      </w:r>
    </w:p>
    <w:p w:rsidR="008E3377" w:rsidRPr="00E33228" w:rsidRDefault="008E3377" w:rsidP="008E3377">
      <w:pPr>
        <w:spacing w:after="0"/>
        <w:jc w:val="both"/>
        <w:rPr>
          <w:rFonts w:eastAsia="Times New Roman" w:cs="Arial"/>
          <w:iCs/>
          <w:lang w:eastAsia="pl-PL"/>
        </w:rPr>
      </w:pPr>
    </w:p>
    <w:p w:rsidR="008E3377" w:rsidRPr="00E33228" w:rsidRDefault="008E3377" w:rsidP="008E3377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cs="Arial"/>
          <w:i/>
          <w:color w:val="1F4E79" w:themeColor="accent1" w:themeShade="80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Uruchomienie ogólnodostępnego gabinetu SPA w miejscowości uzdrowiskowej </w:t>
      </w:r>
    </w:p>
    <w:p w:rsidR="008E3377" w:rsidRPr="007F68C5" w:rsidRDefault="008E3377" w:rsidP="007F68C5">
      <w:pPr>
        <w:pStyle w:val="Akapitzlist"/>
        <w:spacing w:after="0"/>
        <w:ind w:left="567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Tak – </w:t>
      </w:r>
      <w:r w:rsidR="007F68C5">
        <w:rPr>
          <w:rFonts w:eastAsia="Times New Roman" w:cs="Arial"/>
          <w:iCs/>
          <w:lang w:eastAsia="pl-PL"/>
        </w:rPr>
        <w:t>Zgodnie ze Szczegółowym Opisem Osi Priorytetowych r</w:t>
      </w:r>
      <w:r w:rsidR="007F68C5" w:rsidRPr="007F68C5">
        <w:rPr>
          <w:rFonts w:eastAsia="Times New Roman" w:cs="Arial"/>
          <w:iCs/>
          <w:lang w:eastAsia="pl-PL"/>
        </w:rPr>
        <w:t>ozwój turystyki uzdrowiskowej i prozdrowotnej obejmującej wszelkie pobyty związane z wykorzystaniem bogactw naturalnych w celach zdrowotnych, profilaktycznych, rekreacyjnych oraz odnowy biologicznej, stanowi doskonałe uzupełnienie oferty całego regionu.</w:t>
      </w:r>
    </w:p>
    <w:p w:rsidR="008E3377" w:rsidRPr="00E33228" w:rsidRDefault="000662EF" w:rsidP="000662EF">
      <w:pPr>
        <w:pStyle w:val="Akapitzlist"/>
        <w:numPr>
          <w:ilvl w:val="0"/>
          <w:numId w:val="7"/>
        </w:numPr>
        <w:spacing w:after="0"/>
        <w:ind w:left="567" w:hanging="567"/>
        <w:jc w:val="both"/>
        <w:rPr>
          <w:rFonts w:eastAsia="Times New Roman" w:cs="Arial"/>
          <w:iCs/>
          <w:color w:val="1F4E79" w:themeColor="accent1" w:themeShade="80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Budowa i uruchomienie Niepublicznego Zakładu Opieki Zdrowotnej o specjalizacji kardiologicznej i rehabilitacyjnej jako elementu poprawiającego konkurencyjność oferty Uzdrowiskowej</w:t>
      </w:r>
    </w:p>
    <w:p w:rsidR="001E02FE" w:rsidRPr="007F68C5" w:rsidRDefault="000662EF" w:rsidP="00A90599">
      <w:pPr>
        <w:pStyle w:val="Akapitzlist"/>
        <w:spacing w:after="0"/>
        <w:ind w:left="0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To jest typ projektu, który bardziej się wpisuje się w działanie 12.1 </w:t>
      </w:r>
      <w:r w:rsidRPr="00E33228">
        <w:rPr>
          <w:rFonts w:eastAsia="Times New Roman" w:cs="Arial"/>
          <w:i/>
          <w:iCs/>
          <w:lang w:eastAsia="pl-PL"/>
        </w:rPr>
        <w:t>Infrastrukturę zdrowia</w:t>
      </w:r>
      <w:r w:rsidRPr="00E33228">
        <w:rPr>
          <w:rFonts w:eastAsia="Times New Roman" w:cs="Arial"/>
          <w:iCs/>
          <w:lang w:eastAsia="pl-PL"/>
        </w:rPr>
        <w:t xml:space="preserve">. </w:t>
      </w:r>
    </w:p>
    <w:p w:rsidR="001E02FE" w:rsidRPr="00E33228" w:rsidRDefault="001E02FE" w:rsidP="00B4190B">
      <w:pPr>
        <w:spacing w:after="120"/>
        <w:jc w:val="both"/>
        <w:rPr>
          <w:rFonts w:eastAsia="Times New Roman" w:cs="Arial"/>
          <w:bCs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 </w:t>
      </w:r>
      <w:r w:rsidR="000662EF" w:rsidRPr="00716B49">
        <w:rPr>
          <w:rFonts w:eastAsia="Times New Roman" w:cs="Arial"/>
          <w:iCs/>
          <w:lang w:eastAsia="pl-PL"/>
        </w:rPr>
        <w:t>Chyba, że</w:t>
      </w:r>
      <w:r w:rsidR="000662EF" w:rsidRPr="00E33228">
        <w:rPr>
          <w:rFonts w:eastAsia="Times New Roman" w:cs="Arial"/>
          <w:iCs/>
          <w:lang w:eastAsia="pl-PL"/>
        </w:rPr>
        <w:t xml:space="preserve"> </w:t>
      </w:r>
      <w:r w:rsidR="00842D76" w:rsidRPr="00E33228">
        <w:rPr>
          <w:rFonts w:eastAsia="Times New Roman" w:cs="Arial"/>
          <w:iCs/>
          <w:lang w:eastAsia="pl-PL"/>
        </w:rPr>
        <w:t xml:space="preserve">projekt </w:t>
      </w:r>
      <w:r w:rsidR="000662EF" w:rsidRPr="00E33228">
        <w:rPr>
          <w:rFonts w:eastAsia="Times New Roman" w:cs="Arial"/>
          <w:iCs/>
          <w:lang w:eastAsia="pl-PL"/>
        </w:rPr>
        <w:t>będzie</w:t>
      </w:r>
      <w:r w:rsidR="00842D76" w:rsidRPr="00E33228">
        <w:rPr>
          <w:rFonts w:eastAsia="Times New Roman" w:cs="Arial"/>
          <w:iCs/>
          <w:lang w:eastAsia="pl-PL"/>
        </w:rPr>
        <w:t xml:space="preserve"> realizowany przez zakład</w:t>
      </w:r>
      <w:r w:rsidR="000662EF" w:rsidRPr="00E33228">
        <w:rPr>
          <w:rFonts w:eastAsia="Times New Roman" w:cs="Arial"/>
          <w:iCs/>
          <w:lang w:eastAsia="pl-PL"/>
        </w:rPr>
        <w:t xml:space="preserve"> lecznictwa uzdrowiskowego</w:t>
      </w:r>
      <w:r w:rsidR="00842D76" w:rsidRPr="00E33228">
        <w:rPr>
          <w:rFonts w:eastAsia="Times New Roman" w:cs="Arial"/>
          <w:iCs/>
          <w:lang w:eastAsia="pl-PL"/>
        </w:rPr>
        <w:t xml:space="preserve"> </w:t>
      </w:r>
      <w:r w:rsidR="000662EF" w:rsidRPr="00E33228">
        <w:rPr>
          <w:rFonts w:eastAsia="Times New Roman" w:cs="Arial"/>
          <w:iCs/>
          <w:lang w:eastAsia="pl-PL"/>
        </w:rPr>
        <w:t xml:space="preserve">– zgodnie z </w:t>
      </w:r>
      <w:r w:rsidR="00842D76" w:rsidRPr="00E33228">
        <w:rPr>
          <w:rFonts w:eastAsia="Times New Roman" w:cs="Arial"/>
          <w:bCs/>
          <w:iCs/>
          <w:lang w:eastAsia="pl-PL"/>
        </w:rPr>
        <w:t xml:space="preserve">ustawą z dnia 28 lipca 2005 r. o lecznictwie uzdrowiskowym, uzdrowiskach i obszarach ochrony uzdrowiskowej oraz o gminach uzdrowiskowych - </w:t>
      </w:r>
      <w:r w:rsidR="00842D76" w:rsidRPr="00E33228">
        <w:rPr>
          <w:rFonts w:eastAsia="Times New Roman" w:cs="Arial"/>
          <w:bCs/>
          <w:iCs/>
          <w:u w:val="single"/>
          <w:lang w:eastAsia="pl-PL"/>
        </w:rPr>
        <w:t>lecznictwo oraz rehabilitacja uzdrowiskowa</w:t>
      </w:r>
      <w:r w:rsidR="00842D76" w:rsidRPr="00E33228">
        <w:rPr>
          <w:rFonts w:eastAsia="Times New Roman" w:cs="Arial"/>
          <w:bCs/>
          <w:iCs/>
          <w:lang w:eastAsia="pl-PL"/>
        </w:rPr>
        <w:t xml:space="preserve"> prowadzona jest przez </w:t>
      </w:r>
      <w:r w:rsidR="00842D76" w:rsidRPr="00E33228">
        <w:rPr>
          <w:rFonts w:eastAsia="Times New Roman" w:cs="Arial"/>
          <w:bCs/>
          <w:iCs/>
          <w:u w:val="single"/>
          <w:lang w:eastAsia="pl-PL"/>
        </w:rPr>
        <w:t>zakłady lecznictwa uzdrowiskowego</w:t>
      </w:r>
      <w:r w:rsidR="00842D76" w:rsidRPr="00E33228">
        <w:rPr>
          <w:rFonts w:eastAsia="Times New Roman" w:cs="Arial"/>
          <w:bCs/>
          <w:iCs/>
          <w:lang w:eastAsia="pl-PL"/>
        </w:rPr>
        <w:t xml:space="preserve"> do których zalicza się m.in.: (a) szpitale uzdrowiskowe, (b) sanatoria uzdrowiskowe, (c) szpitale uzdrowiskowe dla dzieci i sanatoria uzdrowiskowe dla dzieci, (d) przychodnie uzdrowiskowe, (e) zakłady przyrodolecznicze. </w:t>
      </w:r>
    </w:p>
    <w:p w:rsidR="00842D76" w:rsidRPr="00E33228" w:rsidRDefault="00842D76" w:rsidP="00B4190B">
      <w:pPr>
        <w:spacing w:after="120"/>
        <w:jc w:val="both"/>
        <w:rPr>
          <w:rFonts w:eastAsia="Times New Roman" w:cs="Arial"/>
          <w:bCs/>
          <w:iCs/>
          <w:u w:val="single"/>
          <w:lang w:eastAsia="pl-PL"/>
        </w:rPr>
      </w:pPr>
      <w:r w:rsidRPr="00E33228">
        <w:rPr>
          <w:rFonts w:eastAsia="Times New Roman" w:cs="Arial"/>
          <w:bCs/>
          <w:iCs/>
          <w:lang w:eastAsia="pl-PL"/>
        </w:rPr>
        <w:lastRenderedPageBreak/>
        <w:t xml:space="preserve">W ramach 6.3.2 będzie </w:t>
      </w:r>
      <w:r w:rsidR="001E02FE" w:rsidRPr="00E33228">
        <w:rPr>
          <w:rFonts w:eastAsia="Times New Roman" w:cs="Arial"/>
          <w:bCs/>
          <w:iCs/>
          <w:lang w:eastAsia="pl-PL"/>
        </w:rPr>
        <w:t>dofinansowywana</w:t>
      </w:r>
      <w:r w:rsidRPr="00E33228">
        <w:rPr>
          <w:rFonts w:eastAsia="Times New Roman" w:cs="Arial"/>
          <w:bCs/>
          <w:iCs/>
          <w:lang w:eastAsia="pl-PL"/>
        </w:rPr>
        <w:t xml:space="preserve"> infrastrukturę lecznictwa uzdrowiskowego dla ww. podmiotów, o których mowa w ustawie – </w:t>
      </w:r>
      <w:r w:rsidR="00A90599" w:rsidRPr="00E33228">
        <w:rPr>
          <w:rFonts w:eastAsia="Times New Roman" w:cs="Arial"/>
          <w:bCs/>
          <w:iCs/>
          <w:lang w:eastAsia="pl-PL"/>
        </w:rPr>
        <w:t>pod warunkiem, że będą się</w:t>
      </w:r>
      <w:r w:rsidRPr="00E33228">
        <w:rPr>
          <w:rFonts w:eastAsia="Times New Roman" w:cs="Arial"/>
          <w:bCs/>
          <w:iCs/>
          <w:lang w:eastAsia="pl-PL"/>
        </w:rPr>
        <w:t xml:space="preserve"> wpisywać w typ beneficjenta wynikający z </w:t>
      </w:r>
      <w:proofErr w:type="spellStart"/>
      <w:r w:rsidRPr="00E33228">
        <w:rPr>
          <w:rFonts w:eastAsia="Times New Roman" w:cs="Arial"/>
          <w:bCs/>
          <w:iCs/>
          <w:lang w:eastAsia="pl-PL"/>
        </w:rPr>
        <w:t>SzOOP</w:t>
      </w:r>
      <w:proofErr w:type="spellEnd"/>
      <w:r w:rsidRPr="00E33228">
        <w:rPr>
          <w:rFonts w:eastAsia="Times New Roman" w:cs="Arial"/>
          <w:bCs/>
          <w:iCs/>
          <w:lang w:eastAsia="pl-PL"/>
        </w:rPr>
        <w:t xml:space="preserve">- czyli np.  w ramach kategorii </w:t>
      </w:r>
      <w:r w:rsidRPr="00E33228">
        <w:rPr>
          <w:rFonts w:eastAsia="Times New Roman" w:cs="Arial"/>
          <w:bCs/>
          <w:iCs/>
          <w:u w:val="single"/>
          <w:lang w:eastAsia="pl-PL"/>
        </w:rPr>
        <w:t xml:space="preserve">przedsiębiorca. </w:t>
      </w:r>
    </w:p>
    <w:p w:rsidR="00A46EAE" w:rsidRPr="00E33228" w:rsidRDefault="000E0A8D" w:rsidP="00B4190B">
      <w:pPr>
        <w:pStyle w:val="Akapitzlist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eastAsia="Times New Roman" w:cs="Arial"/>
          <w:bCs/>
          <w:iCs/>
          <w:color w:val="1F4E79" w:themeColor="accent1" w:themeShade="80"/>
          <w:u w:val="single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Modernizacja gabinetu zabiegowego w sanatorium/szpitalu uzdrowiskowym</w:t>
      </w:r>
    </w:p>
    <w:p w:rsidR="001E02FE" w:rsidRPr="007F68C5" w:rsidRDefault="00A46EAE" w:rsidP="007F68C5">
      <w:pPr>
        <w:rPr>
          <w:rFonts w:ascii="Tahoma" w:hAnsi="Tahoma" w:cs="Tahoma"/>
          <w:color w:val="1F497D"/>
          <w:sz w:val="20"/>
          <w:szCs w:val="20"/>
        </w:rPr>
      </w:pPr>
      <w:r w:rsidRPr="00E33228">
        <w:rPr>
          <w:rFonts w:eastAsia="Times New Roman" w:cs="Arial"/>
          <w:iCs/>
          <w:lang w:eastAsia="pl-PL"/>
        </w:rPr>
        <w:t>T</w:t>
      </w:r>
      <w:r w:rsidR="000E0A8D" w:rsidRPr="00E33228">
        <w:rPr>
          <w:rFonts w:eastAsia="Times New Roman" w:cs="Arial"/>
          <w:iCs/>
          <w:lang w:eastAsia="pl-PL"/>
        </w:rPr>
        <w:t>ak</w:t>
      </w:r>
      <w:r w:rsidRPr="00E33228">
        <w:rPr>
          <w:rFonts w:eastAsia="Times New Roman" w:cs="Arial"/>
          <w:iCs/>
          <w:lang w:eastAsia="pl-PL"/>
        </w:rPr>
        <w:t xml:space="preserve"> </w:t>
      </w:r>
      <w:r w:rsidR="007F68C5">
        <w:rPr>
          <w:rFonts w:eastAsia="Times New Roman" w:cs="Arial"/>
          <w:iCs/>
          <w:lang w:eastAsia="pl-PL"/>
        </w:rPr>
        <w:t>–</w:t>
      </w:r>
      <w:r w:rsidR="000E0A8D" w:rsidRPr="00E33228">
        <w:rPr>
          <w:rFonts w:eastAsia="Times New Roman" w:cs="Arial"/>
          <w:iCs/>
          <w:lang w:eastAsia="pl-PL"/>
        </w:rPr>
        <w:t xml:space="preserve"> </w:t>
      </w:r>
      <w:r w:rsidR="007F68C5">
        <w:rPr>
          <w:rFonts w:eastAsia="Times New Roman" w:cs="Arial"/>
          <w:iCs/>
          <w:lang w:eastAsia="pl-PL"/>
        </w:rPr>
        <w:t xml:space="preserve">dopuszczalne są </w:t>
      </w:r>
      <w:r w:rsidR="007F68C5" w:rsidRPr="007F68C5">
        <w:rPr>
          <w:rFonts w:eastAsia="Times New Roman" w:cs="Arial"/>
          <w:iCs/>
          <w:lang w:eastAsia="pl-PL"/>
        </w:rPr>
        <w:t>inwestycje w ogólnodostępne obiekty i infrastrukturę uzdrowiskową</w:t>
      </w:r>
      <w:r w:rsidR="007F68C5">
        <w:rPr>
          <w:rFonts w:ascii="Tahoma" w:hAnsi="Tahoma" w:cs="Tahoma"/>
          <w:color w:val="1F497D"/>
          <w:sz w:val="20"/>
          <w:szCs w:val="20"/>
        </w:rPr>
        <w:t xml:space="preserve"> </w:t>
      </w:r>
      <w:r w:rsidR="000E0A8D" w:rsidRPr="007F68C5">
        <w:rPr>
          <w:rFonts w:eastAsia="Times New Roman" w:cs="Arial"/>
          <w:iCs/>
          <w:lang w:eastAsia="pl-PL"/>
        </w:rPr>
        <w:t>pod warunkiem, że wnioskodawca wpisz</w:t>
      </w:r>
      <w:r w:rsidR="007F68C5">
        <w:rPr>
          <w:rFonts w:eastAsia="Times New Roman" w:cs="Arial"/>
          <w:iCs/>
          <w:lang w:eastAsia="pl-PL"/>
        </w:rPr>
        <w:t>e</w:t>
      </w:r>
      <w:r w:rsidR="000E0A8D" w:rsidRPr="007F68C5">
        <w:rPr>
          <w:rFonts w:eastAsia="Times New Roman" w:cs="Arial"/>
          <w:iCs/>
          <w:lang w:eastAsia="pl-PL"/>
        </w:rPr>
        <w:t xml:space="preserve"> się w katalog beneficjentów przewidzianych dla poddziałania 6.3.2</w:t>
      </w:r>
      <w:r w:rsidRPr="007F68C5">
        <w:rPr>
          <w:rFonts w:eastAsia="Times New Roman" w:cs="Arial"/>
          <w:iCs/>
          <w:lang w:eastAsia="pl-PL"/>
        </w:rPr>
        <w:t xml:space="preserve">. </w:t>
      </w:r>
    </w:p>
    <w:p w:rsidR="000E0A8D" w:rsidRPr="00E33228" w:rsidRDefault="000E0A8D" w:rsidP="00B4190B">
      <w:pPr>
        <w:pStyle w:val="Akapitzlist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eastAsia="Times New Roman" w:cs="Arial"/>
          <w:bCs/>
          <w:iCs/>
          <w:color w:val="1F4E79" w:themeColor="accent1" w:themeShade="80"/>
          <w:u w:val="single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Modernizacja skrzydła sanatorium XXX wraz z remontem i doposażeniem pokoi </w:t>
      </w:r>
    </w:p>
    <w:p w:rsidR="000E0A8D" w:rsidRPr="00E33228" w:rsidRDefault="000E0A8D" w:rsidP="00B4190B">
      <w:pPr>
        <w:pStyle w:val="Akapitzlist"/>
        <w:spacing w:after="120"/>
        <w:ind w:left="425"/>
        <w:contextualSpacing w:val="0"/>
        <w:jc w:val="both"/>
        <w:rPr>
          <w:rFonts w:eastAsia="Times New Roman" w:cs="Arial"/>
          <w:iCs/>
          <w:lang w:eastAsia="pl-PL"/>
        </w:rPr>
      </w:pPr>
      <w:r w:rsidRPr="00E33228">
        <w:rPr>
          <w:rFonts w:eastAsia="Times New Roman" w:cs="Arial"/>
          <w:iCs/>
          <w:lang w:eastAsia="pl-PL"/>
        </w:rPr>
        <w:t>Modernizacja części sanatorium, w której jest prowadzone lecznictwo uzdrowiskowe, zabiegi SPA</w:t>
      </w:r>
      <w:r w:rsidR="00B4190B" w:rsidRPr="00E33228">
        <w:rPr>
          <w:rFonts w:eastAsia="Times New Roman" w:cs="Arial"/>
          <w:iCs/>
          <w:lang w:eastAsia="pl-PL"/>
        </w:rPr>
        <w:t xml:space="preserve"> – tak. </w:t>
      </w:r>
      <w:r w:rsidR="007A4A03" w:rsidRPr="00E33228">
        <w:rPr>
          <w:rFonts w:eastAsia="Times New Roman" w:cs="Arial"/>
          <w:iCs/>
          <w:lang w:eastAsia="pl-PL"/>
        </w:rPr>
        <w:t>Na inwestycje prowadzone w części noclegowej nie będzie udzielane wsparcie.</w:t>
      </w:r>
    </w:p>
    <w:p w:rsidR="000E0A8D" w:rsidRPr="00E33228" w:rsidRDefault="000E0A8D" w:rsidP="00B4190B">
      <w:pPr>
        <w:pStyle w:val="Akapitzlist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eastAsia="Times New Roman" w:cs="Arial"/>
          <w:bCs/>
          <w:iCs/>
          <w:color w:val="1F4E79" w:themeColor="accent1" w:themeShade="80"/>
          <w:u w:val="single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 xml:space="preserve">Uruchomienie nowego gabinetu fizjoterapeutycznego w sanatorium XXXX </w:t>
      </w:r>
    </w:p>
    <w:p w:rsidR="000E0A8D" w:rsidRPr="00E33228" w:rsidRDefault="000E0A8D" w:rsidP="00B4190B">
      <w:pPr>
        <w:pStyle w:val="Akapitzlist"/>
        <w:spacing w:after="0"/>
        <w:ind w:left="426"/>
        <w:jc w:val="both"/>
        <w:rPr>
          <w:rFonts w:eastAsia="Times New Roman" w:cs="Arial"/>
          <w:bCs/>
          <w:iCs/>
          <w:u w:val="single"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Tak zgodnie z </w:t>
      </w:r>
      <w:proofErr w:type="spellStart"/>
      <w:r w:rsidRPr="00E33228">
        <w:rPr>
          <w:rFonts w:eastAsia="Times New Roman" w:cs="Arial"/>
          <w:iCs/>
          <w:lang w:eastAsia="pl-PL"/>
        </w:rPr>
        <w:t>SzOOP</w:t>
      </w:r>
      <w:proofErr w:type="spellEnd"/>
      <w:r w:rsidRPr="00E33228">
        <w:rPr>
          <w:rFonts w:eastAsia="Times New Roman" w:cs="Arial"/>
          <w:b/>
          <w:iCs/>
          <w:lang w:eastAsia="pl-PL"/>
        </w:rPr>
        <w:t xml:space="preserve"> </w:t>
      </w:r>
      <w:r w:rsidRPr="00E33228">
        <w:rPr>
          <w:rFonts w:cs="Arial"/>
          <w:iCs/>
        </w:rPr>
        <w:t>W ramach poddziałania 6.3.2 planuje się realizację p</w:t>
      </w:r>
      <w:r w:rsidRPr="00E33228">
        <w:rPr>
          <w:rFonts w:cs="Arial"/>
        </w:rPr>
        <w:t>rzedsięwzięć</w:t>
      </w:r>
      <w:r w:rsidRPr="00E33228">
        <w:rPr>
          <w:rFonts w:cs="Arial"/>
          <w:iCs/>
        </w:rPr>
        <w:t xml:space="preserve"> związanych z wykorzystaniem i rozwojem specyficznych walorów miejscowości uzdrowiskowych, w szczególności poprzez inwestycje w ogólnodostępne obiekty i </w:t>
      </w:r>
      <w:r w:rsidRPr="00E33228">
        <w:rPr>
          <w:rFonts w:cs="Arial"/>
          <w:b/>
          <w:iCs/>
        </w:rPr>
        <w:t>infrastrukturę uzdrowiskową</w:t>
      </w:r>
      <w:r w:rsidR="00C97CCF" w:rsidRPr="00E33228">
        <w:rPr>
          <w:rFonts w:cs="Arial"/>
          <w:b/>
          <w:iCs/>
        </w:rPr>
        <w:t xml:space="preserve">. </w:t>
      </w:r>
      <w:r w:rsidR="007A4A03" w:rsidRPr="00E33228">
        <w:rPr>
          <w:rFonts w:eastAsia="Times New Roman" w:cs="Arial"/>
          <w:iCs/>
          <w:lang w:eastAsia="pl-PL"/>
        </w:rPr>
        <w:t>P</w:t>
      </w:r>
      <w:r w:rsidR="00C97CCF" w:rsidRPr="00E33228">
        <w:rPr>
          <w:rFonts w:eastAsia="Times New Roman" w:cs="Arial"/>
          <w:iCs/>
          <w:lang w:eastAsia="pl-PL"/>
        </w:rPr>
        <w:t>od warunkiem, że wnioskodawca wpisz się w katalog beneficjentów przewidzianych dla poddziałania 6.3.2</w:t>
      </w:r>
    </w:p>
    <w:p w:rsidR="000E0A8D" w:rsidRPr="00E33228" w:rsidRDefault="000E0A8D" w:rsidP="008C7087">
      <w:pPr>
        <w:pStyle w:val="Akapitzlist"/>
        <w:numPr>
          <w:ilvl w:val="0"/>
          <w:numId w:val="7"/>
        </w:numPr>
        <w:spacing w:after="0"/>
        <w:ind w:left="426" w:hanging="284"/>
        <w:jc w:val="both"/>
        <w:rPr>
          <w:rFonts w:eastAsia="Times New Roman" w:cs="Arial"/>
          <w:bCs/>
          <w:iCs/>
          <w:color w:val="1F4E79" w:themeColor="accent1" w:themeShade="80"/>
          <w:u w:val="single"/>
          <w:lang w:eastAsia="pl-PL"/>
        </w:rPr>
      </w:pPr>
      <w:r w:rsidRPr="00E33228">
        <w:rPr>
          <w:rFonts w:eastAsia="Times New Roman" w:cs="Arial"/>
          <w:iCs/>
          <w:color w:val="1F4E79" w:themeColor="accent1" w:themeShade="80"/>
          <w:lang w:eastAsia="pl-PL"/>
        </w:rPr>
        <w:t>Doposażenie gabinetu fizjoterapeutycznego w sanatorium XXXX</w:t>
      </w:r>
    </w:p>
    <w:p w:rsidR="000E0A8D" w:rsidRPr="00E33228" w:rsidRDefault="008C7087" w:rsidP="00C74A13">
      <w:pPr>
        <w:spacing w:after="0"/>
        <w:ind w:left="142"/>
        <w:jc w:val="both"/>
        <w:rPr>
          <w:rFonts w:eastAsia="Times New Roman" w:cs="Arial"/>
          <w:bCs/>
          <w:iCs/>
          <w:u w:val="single"/>
          <w:lang w:eastAsia="pl-PL"/>
        </w:rPr>
      </w:pPr>
      <w:r w:rsidRPr="00E33228">
        <w:rPr>
          <w:rFonts w:eastAsia="Times New Roman" w:cs="Arial"/>
          <w:iCs/>
          <w:lang w:eastAsia="pl-PL"/>
        </w:rPr>
        <w:t xml:space="preserve">    </w:t>
      </w:r>
      <w:r w:rsidR="000E0A8D" w:rsidRPr="00E33228">
        <w:rPr>
          <w:rFonts w:eastAsia="Times New Roman" w:cs="Arial"/>
          <w:iCs/>
          <w:lang w:eastAsia="pl-PL"/>
        </w:rPr>
        <w:t xml:space="preserve"> Tak.</w:t>
      </w:r>
      <w:r w:rsidR="003D505F">
        <w:rPr>
          <w:rFonts w:eastAsia="Times New Roman" w:cs="Arial"/>
          <w:iCs/>
          <w:lang w:eastAsia="pl-PL"/>
        </w:rPr>
        <w:t xml:space="preserve"> Uzasadnienie</w:t>
      </w:r>
      <w:r w:rsidR="000E0A8D" w:rsidRPr="00E33228">
        <w:rPr>
          <w:rFonts w:eastAsia="Times New Roman" w:cs="Arial"/>
          <w:iCs/>
          <w:lang w:eastAsia="pl-PL"/>
        </w:rPr>
        <w:t xml:space="preserve"> </w:t>
      </w:r>
      <w:r w:rsidR="003D505F">
        <w:rPr>
          <w:rFonts w:eastAsia="Times New Roman" w:cs="Arial"/>
          <w:iCs/>
          <w:lang w:eastAsia="pl-PL"/>
        </w:rPr>
        <w:t>j</w:t>
      </w:r>
      <w:r w:rsidR="007A4A03" w:rsidRPr="00E33228">
        <w:rPr>
          <w:rFonts w:eastAsia="Times New Roman" w:cs="Arial"/>
          <w:iCs/>
          <w:lang w:eastAsia="pl-PL"/>
        </w:rPr>
        <w:t>ak w punkcie</w:t>
      </w:r>
      <w:r w:rsidR="007A4A03" w:rsidRPr="00E33228">
        <w:rPr>
          <w:rFonts w:eastAsia="Times New Roman" w:cs="Arial"/>
          <w:b/>
          <w:iCs/>
          <w:lang w:eastAsia="pl-PL"/>
        </w:rPr>
        <w:t xml:space="preserve"> </w:t>
      </w:r>
      <w:r w:rsidR="00716B49">
        <w:rPr>
          <w:rFonts w:eastAsia="Times New Roman" w:cs="Arial"/>
          <w:iCs/>
          <w:lang w:eastAsia="pl-PL"/>
        </w:rPr>
        <w:t>n</w:t>
      </w:r>
      <w:r w:rsidR="007A4A03" w:rsidRPr="00E33228">
        <w:rPr>
          <w:rFonts w:eastAsia="Times New Roman" w:cs="Arial"/>
          <w:b/>
          <w:iCs/>
          <w:lang w:eastAsia="pl-PL"/>
        </w:rPr>
        <w:t xml:space="preserve">. </w:t>
      </w:r>
    </w:p>
    <w:p w:rsidR="00C74A13" w:rsidRPr="00E33228" w:rsidRDefault="00C74A13" w:rsidP="00C74A13">
      <w:pPr>
        <w:spacing w:after="0"/>
        <w:ind w:left="142"/>
        <w:jc w:val="both"/>
        <w:rPr>
          <w:rFonts w:eastAsia="Times New Roman" w:cs="Arial"/>
          <w:lang w:eastAsia="pl-PL"/>
        </w:rPr>
      </w:pPr>
    </w:p>
    <w:p w:rsidR="00C74A13" w:rsidRPr="00E33228" w:rsidRDefault="00C74A13" w:rsidP="00C74A13">
      <w:pPr>
        <w:spacing w:after="0"/>
        <w:ind w:left="142"/>
        <w:jc w:val="both"/>
        <w:rPr>
          <w:rFonts w:eastAsia="Times New Roman" w:cs="Arial"/>
          <w:bCs/>
          <w:iCs/>
          <w:u w:val="single"/>
          <w:lang w:eastAsia="pl-PL"/>
        </w:rPr>
      </w:pPr>
    </w:p>
    <w:sectPr w:rsidR="00C74A13" w:rsidRPr="00E3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056"/>
    <w:multiLevelType w:val="hybridMultilevel"/>
    <w:tmpl w:val="8E1E7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A098E"/>
    <w:multiLevelType w:val="hybridMultilevel"/>
    <w:tmpl w:val="5C7EC184"/>
    <w:lvl w:ilvl="0" w:tplc="77E4DBF8">
      <w:start w:val="1"/>
      <w:numFmt w:val="lowerLetter"/>
      <w:lvlText w:val="%1)"/>
      <w:lvlJc w:val="left"/>
      <w:pPr>
        <w:ind w:left="1845" w:hanging="360"/>
      </w:pPr>
      <w:rPr>
        <w:b w:val="0"/>
        <w:i w:val="0"/>
        <w:color w:val="1F4E79" w:themeColor="accent1" w:themeShade="8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>
    <w:nsid w:val="2BF63E5C"/>
    <w:multiLevelType w:val="hybridMultilevel"/>
    <w:tmpl w:val="8A72D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47E9"/>
    <w:multiLevelType w:val="hybridMultilevel"/>
    <w:tmpl w:val="33F003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1B259A"/>
    <w:multiLevelType w:val="hybridMultilevel"/>
    <w:tmpl w:val="68AE38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905581"/>
    <w:multiLevelType w:val="hybridMultilevel"/>
    <w:tmpl w:val="67906134"/>
    <w:lvl w:ilvl="0" w:tplc="3056BE4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92262"/>
    <w:multiLevelType w:val="hybridMultilevel"/>
    <w:tmpl w:val="A76C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10866"/>
    <w:multiLevelType w:val="hybridMultilevel"/>
    <w:tmpl w:val="A9D014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F5EF1"/>
    <w:multiLevelType w:val="hybridMultilevel"/>
    <w:tmpl w:val="F82C703C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5550F1E"/>
    <w:multiLevelType w:val="hybridMultilevel"/>
    <w:tmpl w:val="5296CD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5E"/>
    <w:rsid w:val="000662EF"/>
    <w:rsid w:val="000E0A8D"/>
    <w:rsid w:val="00107FAE"/>
    <w:rsid w:val="00142993"/>
    <w:rsid w:val="00142F6A"/>
    <w:rsid w:val="00146704"/>
    <w:rsid w:val="001E02FE"/>
    <w:rsid w:val="00390FDD"/>
    <w:rsid w:val="003D505F"/>
    <w:rsid w:val="004D1DCB"/>
    <w:rsid w:val="004E4117"/>
    <w:rsid w:val="005545D9"/>
    <w:rsid w:val="00561C7A"/>
    <w:rsid w:val="006A5995"/>
    <w:rsid w:val="006C72ED"/>
    <w:rsid w:val="006D1B04"/>
    <w:rsid w:val="00706E76"/>
    <w:rsid w:val="00716B49"/>
    <w:rsid w:val="00795F94"/>
    <w:rsid w:val="007A4A03"/>
    <w:rsid w:val="007B2EAB"/>
    <w:rsid w:val="007F68C5"/>
    <w:rsid w:val="00842D76"/>
    <w:rsid w:val="00881391"/>
    <w:rsid w:val="008827AE"/>
    <w:rsid w:val="008C7087"/>
    <w:rsid w:val="008E3377"/>
    <w:rsid w:val="008E5119"/>
    <w:rsid w:val="009402BE"/>
    <w:rsid w:val="009466EC"/>
    <w:rsid w:val="00952772"/>
    <w:rsid w:val="00992962"/>
    <w:rsid w:val="009B70C0"/>
    <w:rsid w:val="009E6C27"/>
    <w:rsid w:val="00A46DD7"/>
    <w:rsid w:val="00A46EAE"/>
    <w:rsid w:val="00A84341"/>
    <w:rsid w:val="00A90599"/>
    <w:rsid w:val="00B35A54"/>
    <w:rsid w:val="00B4190B"/>
    <w:rsid w:val="00C25DEC"/>
    <w:rsid w:val="00C74A13"/>
    <w:rsid w:val="00C97CCF"/>
    <w:rsid w:val="00CA099E"/>
    <w:rsid w:val="00CA27A2"/>
    <w:rsid w:val="00D05741"/>
    <w:rsid w:val="00D11F65"/>
    <w:rsid w:val="00D7519A"/>
    <w:rsid w:val="00D765D6"/>
    <w:rsid w:val="00D8345E"/>
    <w:rsid w:val="00D85DBE"/>
    <w:rsid w:val="00DF5A78"/>
    <w:rsid w:val="00E24917"/>
    <w:rsid w:val="00E33228"/>
    <w:rsid w:val="00ED34FD"/>
    <w:rsid w:val="00EF2F74"/>
    <w:rsid w:val="00F4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Omasta, Katarzyna</dc:creator>
  <cp:lastModifiedBy>Grzegorz</cp:lastModifiedBy>
  <cp:revision>2</cp:revision>
  <dcterms:created xsi:type="dcterms:W3CDTF">2016-02-27T10:08:00Z</dcterms:created>
  <dcterms:modified xsi:type="dcterms:W3CDTF">2016-02-27T10:08:00Z</dcterms:modified>
</cp:coreProperties>
</file>